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DF2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9D33C89" w14:textId="462C80AB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                                         </w:t>
      </w:r>
    </w:p>
    <w:p w14:paraId="17C63002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CONVENTION DE MISE A DISPOSITION DU VEHICULE</w:t>
      </w:r>
    </w:p>
    <w:p w14:paraId="292C8735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à un Comité Départemental ou à un Club affilié à la FFCO</w:t>
      </w:r>
    </w:p>
    <w:p w14:paraId="2C4BC4DC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CONDITIONS GENERALES </w:t>
      </w:r>
    </w:p>
    <w:p w14:paraId="71CC0622" w14:textId="77777777" w:rsidR="00D52E13" w:rsidRPr="00D52E13" w:rsidRDefault="00D52E13" w:rsidP="00D52E13">
      <w:pPr>
        <w:jc w:val="center"/>
        <w:rPr>
          <w:rFonts w:asciiTheme="minorHAnsi" w:hAnsiTheme="minorHAnsi" w:cstheme="minorHAnsi"/>
          <w:b/>
          <w:i/>
          <w:sz w:val="22"/>
          <w:lang w:val="de-DE"/>
        </w:rPr>
      </w:pPr>
    </w:p>
    <w:p w14:paraId="2B783264" w14:textId="77777777" w:rsidR="00D52E13" w:rsidRDefault="00D52E13" w:rsidP="00D52E13">
      <w:pPr>
        <w:rPr>
          <w:rFonts w:asciiTheme="minorHAnsi" w:hAnsiTheme="minorHAnsi" w:cstheme="minorHAnsi"/>
          <w:b/>
          <w:sz w:val="22"/>
          <w:lang w:val="de-DE"/>
        </w:rPr>
      </w:pPr>
    </w:p>
    <w:p w14:paraId="3B143ADE" w14:textId="7650A0BA" w:rsidR="00D52E13" w:rsidRPr="00D52E13" w:rsidRDefault="00D52E13" w:rsidP="00D52E13">
      <w:pPr>
        <w:rPr>
          <w:rFonts w:asciiTheme="minorHAnsi" w:hAnsiTheme="minorHAnsi" w:cstheme="minorHAnsi"/>
          <w:sz w:val="22"/>
          <w:lang w:val="de-DE"/>
        </w:rPr>
      </w:pPr>
      <w:r w:rsidRPr="00D52E13">
        <w:rPr>
          <w:rFonts w:asciiTheme="minorHAnsi" w:hAnsiTheme="minorHAnsi" w:cstheme="minorHAnsi"/>
          <w:b/>
          <w:sz w:val="22"/>
          <w:lang w:val="de-DE"/>
        </w:rPr>
        <w:t xml:space="preserve">Préambule: </w:t>
      </w:r>
      <w:r w:rsidRPr="00D52E13">
        <w:rPr>
          <w:rFonts w:asciiTheme="minorHAnsi" w:hAnsiTheme="minorHAnsi" w:cstheme="minorHAnsi"/>
          <w:sz w:val="22"/>
          <w:lang w:val="de-DE"/>
        </w:rPr>
        <w:t>le véhicule</w:t>
      </w:r>
      <w:r w:rsidR="002F50AC">
        <w:rPr>
          <w:rFonts w:asciiTheme="minorHAnsi" w:hAnsiTheme="minorHAnsi" w:cstheme="minorHAnsi"/>
          <w:sz w:val="22"/>
          <w:lang w:val="de-DE"/>
        </w:rPr>
        <w:t xml:space="preserve"> </w:t>
      </w:r>
      <w:r w:rsidR="00E05AE3">
        <w:rPr>
          <w:rFonts w:asciiTheme="minorHAnsi" w:hAnsiTheme="minorHAnsi" w:cstheme="minorHAnsi"/>
          <w:sz w:val="22"/>
          <w:lang w:val="de-DE"/>
        </w:rPr>
        <w:t>-</w:t>
      </w:r>
      <w:r w:rsidR="002F50AC">
        <w:rPr>
          <w:rFonts w:asciiTheme="minorHAnsi" w:hAnsiTheme="minorHAnsi" w:cstheme="minorHAnsi"/>
          <w:sz w:val="22"/>
          <w:lang w:val="de-DE"/>
        </w:rPr>
        <w:t xml:space="preserve"> Minibus Ren</w:t>
      </w:r>
      <w:r w:rsidR="00E05AE3">
        <w:rPr>
          <w:rFonts w:asciiTheme="minorHAnsi" w:hAnsiTheme="minorHAnsi" w:cstheme="minorHAnsi"/>
          <w:sz w:val="22"/>
          <w:lang w:val="de-DE"/>
        </w:rPr>
        <w:t>a</w:t>
      </w:r>
      <w:r w:rsidR="002F50AC">
        <w:rPr>
          <w:rFonts w:asciiTheme="minorHAnsi" w:hAnsiTheme="minorHAnsi" w:cstheme="minorHAnsi"/>
          <w:sz w:val="22"/>
          <w:lang w:val="de-DE"/>
        </w:rPr>
        <w:t>ult Trafic Blanc Région</w:t>
      </w:r>
      <w:r w:rsidR="00E05AE3">
        <w:rPr>
          <w:rFonts w:asciiTheme="minorHAnsi" w:hAnsiTheme="minorHAnsi" w:cstheme="minorHAnsi"/>
          <w:sz w:val="22"/>
          <w:lang w:val="de-DE"/>
        </w:rPr>
        <w:t xml:space="preserve">- </w:t>
      </w:r>
      <w:r w:rsidRPr="00D52E13">
        <w:rPr>
          <w:rFonts w:asciiTheme="minorHAnsi" w:hAnsiTheme="minorHAnsi" w:cstheme="minorHAnsi"/>
          <w:sz w:val="22"/>
          <w:lang w:val="de-DE"/>
        </w:rPr>
        <w:t xml:space="preserve"> de Ligue Auvergne Rhône Alpes de Course d’Orientation est par ordre de priorité destiné:</w:t>
      </w:r>
    </w:p>
    <w:p w14:paraId="12231B83" w14:textId="77777777" w:rsidR="00D52E13" w:rsidRP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 w:rsidRPr="00D52E13">
        <w:rPr>
          <w:rFonts w:asciiTheme="minorHAnsi" w:hAnsiTheme="minorHAnsi" w:cstheme="minorHAnsi"/>
          <w:sz w:val="22"/>
          <w:lang w:val="de-DE"/>
        </w:rPr>
        <w:t xml:space="preserve"> à la Ligue - commission développement, le Festival d’Orientation O’Bivwak, le Groupe Ligue Haut Niveau, la Formation.</w:t>
      </w:r>
    </w:p>
    <w:p w14:paraId="67E3214B" w14:textId="77777777" w:rsidR="00D52E13" w:rsidRP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 w:rsidRPr="00D52E13">
        <w:rPr>
          <w:rFonts w:asciiTheme="minorHAnsi" w:hAnsiTheme="minorHAnsi" w:cstheme="minorHAnsi"/>
          <w:sz w:val="22"/>
          <w:lang w:val="de-DE"/>
        </w:rPr>
        <w:t>aux CDCO de la Ligue AURA.</w:t>
      </w:r>
    </w:p>
    <w:p w14:paraId="0F8116A3" w14:textId="3D31FCCC" w:rsid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 w:rsidRPr="00D52E13">
        <w:rPr>
          <w:rFonts w:asciiTheme="minorHAnsi" w:hAnsiTheme="minorHAnsi" w:cstheme="minorHAnsi"/>
          <w:sz w:val="22"/>
          <w:lang w:val="de-DE"/>
        </w:rPr>
        <w:t>aux Clubs de la Ligue AURA.</w:t>
      </w:r>
    </w:p>
    <w:p w14:paraId="152836DF" w14:textId="73ABE715" w:rsidR="0094746F" w:rsidRDefault="00CD6D29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 xml:space="preserve">De </w:t>
      </w:r>
      <w:r w:rsidR="000E5FDE">
        <w:rPr>
          <w:rFonts w:asciiTheme="minorHAnsi" w:hAnsiTheme="minorHAnsi" w:cstheme="minorHAnsi"/>
          <w:sz w:val="22"/>
          <w:lang w:val="de-DE"/>
        </w:rPr>
        <w:t>façon exceptionnelle, à u</w:t>
      </w:r>
      <w:r w:rsidR="0094746F">
        <w:rPr>
          <w:rFonts w:asciiTheme="minorHAnsi" w:hAnsiTheme="minorHAnsi" w:cstheme="minorHAnsi"/>
          <w:sz w:val="22"/>
          <w:lang w:val="de-DE"/>
        </w:rPr>
        <w:t>n</w:t>
      </w:r>
      <w:r w:rsidR="008C0E0F">
        <w:rPr>
          <w:rFonts w:asciiTheme="minorHAnsi" w:hAnsiTheme="minorHAnsi" w:cstheme="minorHAnsi"/>
          <w:sz w:val="22"/>
          <w:lang w:val="de-DE"/>
        </w:rPr>
        <w:t xml:space="preserve"> comité départemental</w:t>
      </w:r>
      <w:r w:rsidR="0094746F">
        <w:rPr>
          <w:rFonts w:asciiTheme="minorHAnsi" w:hAnsiTheme="minorHAnsi" w:cstheme="minorHAnsi"/>
          <w:sz w:val="22"/>
          <w:lang w:val="de-DE"/>
        </w:rPr>
        <w:t xml:space="preserve"> extérieur à la </w:t>
      </w:r>
      <w:r w:rsidR="000E5FDE">
        <w:rPr>
          <w:rFonts w:asciiTheme="minorHAnsi" w:hAnsiTheme="minorHAnsi" w:cstheme="minorHAnsi"/>
          <w:sz w:val="22"/>
          <w:lang w:val="de-DE"/>
        </w:rPr>
        <w:t>Ligue AURA de CO.</w:t>
      </w:r>
    </w:p>
    <w:p w14:paraId="664E1D44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  <w:lang w:val="de-DE"/>
        </w:rPr>
      </w:pPr>
    </w:p>
    <w:p w14:paraId="5DC5A06E" w14:textId="2C050BB4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D52E13">
        <w:rPr>
          <w:rFonts w:asciiTheme="minorHAnsi" w:hAnsiTheme="minorHAnsi" w:cstheme="minorHAnsi"/>
          <w:b/>
          <w:i/>
          <w:sz w:val="28"/>
          <w:szCs w:val="28"/>
        </w:rPr>
        <w:t xml:space="preserve">I -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COMMENT EMPRUNTER LE VEHICULE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DE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LA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LAURACO</w:t>
      </w:r>
      <w:r w:rsidRPr="00D52E13">
        <w:rPr>
          <w:rFonts w:asciiTheme="minorHAnsi" w:hAnsiTheme="minorHAnsi" w:cstheme="minorHAnsi"/>
          <w:b/>
          <w:i/>
          <w:sz w:val="28"/>
          <w:szCs w:val="28"/>
        </w:rPr>
        <w:t> ?</w:t>
      </w:r>
    </w:p>
    <w:p w14:paraId="01A876EE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36E72935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Cs/>
          <w:sz w:val="22"/>
        </w:rPr>
      </w:pPr>
      <w:r w:rsidRPr="00D52E13">
        <w:rPr>
          <w:rFonts w:asciiTheme="minorHAnsi" w:hAnsiTheme="minorHAnsi" w:cstheme="minorHAnsi"/>
          <w:b/>
          <w:iCs/>
          <w:sz w:val="22"/>
        </w:rPr>
        <w:t xml:space="preserve">En faire la demande à la ligue par mail à </w:t>
      </w:r>
      <w:hyperlink r:id="rId7" w:history="1">
        <w:r w:rsidRPr="00D52E13">
          <w:rPr>
            <w:rStyle w:val="Lienhypertexte"/>
            <w:rFonts w:asciiTheme="minorHAnsi" w:hAnsiTheme="minorHAnsi" w:cstheme="minorHAnsi"/>
            <w:b/>
            <w:iCs/>
            <w:sz w:val="22"/>
          </w:rPr>
          <w:t>laure.carra@lauraco.fr</w:t>
        </w:r>
      </w:hyperlink>
      <w:r w:rsidRPr="00D52E13">
        <w:rPr>
          <w:rFonts w:asciiTheme="minorHAnsi" w:hAnsiTheme="minorHAnsi" w:cstheme="minorHAnsi"/>
          <w:b/>
          <w:iCs/>
          <w:sz w:val="22"/>
        </w:rPr>
        <w:t xml:space="preserve">  pour connaitre les disponibilités et faire une réservation</w:t>
      </w:r>
    </w:p>
    <w:p w14:paraId="5D249831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5FEF6F1C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1 - </w:t>
      </w:r>
      <w:r w:rsidRPr="00D52E13">
        <w:rPr>
          <w:rFonts w:asciiTheme="minorHAnsi" w:hAnsiTheme="minorHAnsi" w:cstheme="minorHAnsi"/>
          <w:b/>
          <w:sz w:val="22"/>
          <w:u w:val="single"/>
        </w:rPr>
        <w:t>Les documents à produire</w:t>
      </w:r>
    </w:p>
    <w:p w14:paraId="7F8660CE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613CC4A8" w14:textId="7A2F3FC6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En dehors des deux chargés de développement de la Ligue et des membres du comité directeur, il sera demandé pour les utilisateurs prioritaires de la Ligue, les CDCO, les clubs affiliés à la FFCO</w:t>
      </w:r>
      <w:r w:rsidR="005477E7">
        <w:rPr>
          <w:rFonts w:asciiTheme="minorHAnsi" w:hAnsiTheme="minorHAnsi" w:cstheme="minorHAnsi"/>
          <w:sz w:val="22"/>
        </w:rPr>
        <w:t xml:space="preserve">, </w:t>
      </w:r>
      <w:r w:rsidR="00ED3F27">
        <w:rPr>
          <w:rFonts w:asciiTheme="minorHAnsi" w:hAnsiTheme="minorHAnsi" w:cstheme="minorHAnsi"/>
          <w:sz w:val="22"/>
        </w:rPr>
        <w:t>les comités extérieurs</w:t>
      </w:r>
      <w:r w:rsidRPr="00D52E13">
        <w:rPr>
          <w:rFonts w:asciiTheme="minorHAnsi" w:hAnsiTheme="minorHAnsi" w:cstheme="minorHAnsi"/>
          <w:sz w:val="22"/>
        </w:rPr>
        <w:t> : une photocopie du permis de conduire du ou des conducteur(s) licencié(s) et/ou autorisé(s).</w:t>
      </w:r>
    </w:p>
    <w:p w14:paraId="73514AC1" w14:textId="040BFFE9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La présente convention sera signée par le responsable de l’action mise en place</w:t>
      </w:r>
      <w:r w:rsidR="00140E9B">
        <w:rPr>
          <w:rFonts w:asciiTheme="minorHAnsi" w:hAnsiTheme="minorHAnsi" w:cstheme="minorHAnsi"/>
          <w:sz w:val="22"/>
        </w:rPr>
        <w:t>, représentant l’association (l’emprunteur)</w:t>
      </w:r>
      <w:r w:rsidRPr="00D52E13">
        <w:rPr>
          <w:rFonts w:asciiTheme="minorHAnsi" w:hAnsiTheme="minorHAnsi" w:cstheme="minorHAnsi"/>
          <w:sz w:val="22"/>
        </w:rPr>
        <w:t>.</w:t>
      </w:r>
    </w:p>
    <w:p w14:paraId="10ADB345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2C319EE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2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Les conditions liées au conducteur</w:t>
      </w:r>
    </w:p>
    <w:p w14:paraId="41C6C4AF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017445EB" w14:textId="52CFA031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Le conducteur doit disposer d’un permis de conduire de plus de deux ans en cours de validité en </w:t>
      </w:r>
      <w:r w:rsidR="006659DA">
        <w:rPr>
          <w:rFonts w:asciiTheme="minorHAnsi" w:hAnsiTheme="minorHAnsi" w:cstheme="minorHAnsi"/>
          <w:sz w:val="22"/>
        </w:rPr>
        <w:t xml:space="preserve">France pour transporter les </w:t>
      </w:r>
      <w:r w:rsidR="0057269D">
        <w:rPr>
          <w:rFonts w:asciiTheme="minorHAnsi" w:hAnsiTheme="minorHAnsi" w:cstheme="minorHAnsi"/>
          <w:sz w:val="22"/>
        </w:rPr>
        <w:t>jeunes</w:t>
      </w:r>
      <w:r w:rsidRPr="00D52E13">
        <w:rPr>
          <w:rFonts w:asciiTheme="minorHAnsi" w:hAnsiTheme="minorHAnsi" w:cstheme="minorHAnsi"/>
          <w:sz w:val="22"/>
        </w:rPr>
        <w:t>.</w:t>
      </w:r>
    </w:p>
    <w:p w14:paraId="0F6F9B4B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 xml:space="preserve">L’emprunteur s’engage à ne pas laisser conduire d’autres personnes que celles mentionnées sur le contrat. </w:t>
      </w:r>
    </w:p>
    <w:p w14:paraId="4E97F948" w14:textId="50A96BDE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</w:rPr>
      </w:pPr>
      <w:r w:rsidRPr="00D52E13">
        <w:rPr>
          <w:rFonts w:asciiTheme="minorHAnsi" w:hAnsiTheme="minorHAnsi" w:cstheme="minorHAnsi"/>
          <w:b/>
          <w:i/>
          <w:sz w:val="22"/>
        </w:rPr>
        <w:tab/>
      </w:r>
    </w:p>
    <w:p w14:paraId="37430D88" w14:textId="77777777" w:rsidR="00D52E13" w:rsidRPr="00D52E13" w:rsidRDefault="00D52E13" w:rsidP="00D52E13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3 – </w:t>
      </w:r>
      <w:r w:rsidRPr="00D52E13">
        <w:rPr>
          <w:rFonts w:asciiTheme="minorHAnsi" w:hAnsiTheme="minorHAnsi" w:cstheme="minorHAnsi"/>
          <w:b/>
          <w:sz w:val="22"/>
          <w:u w:val="single"/>
        </w:rPr>
        <w:t xml:space="preserve">Document à remplir : </w:t>
      </w:r>
    </w:p>
    <w:p w14:paraId="70002572" w14:textId="77777777" w:rsidR="00D52E1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226AF419" w14:textId="4886A1F6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 xml:space="preserve">Un carnet de bord devra être rempli lors de chaque trajet (dispo dans la boite à gants).                           </w:t>
      </w:r>
    </w:p>
    <w:p w14:paraId="7C2326D0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Divers points devront être renseignés :                                                                       </w:t>
      </w:r>
    </w:p>
    <w:p w14:paraId="6B95018E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La date, l’action et/ou la structure emprunteuse, lieu de départ, lieu d’arrivée, heure de départ, heure d’arrivée, </w:t>
      </w:r>
      <w:r w:rsidRPr="008F7D83">
        <w:rPr>
          <w:rFonts w:asciiTheme="minorHAnsi" w:hAnsiTheme="minorHAnsi" w:cstheme="minorHAnsi"/>
          <w:sz w:val="22"/>
        </w:rPr>
        <w:lastRenderedPageBreak/>
        <w:t>kilométrage compteur départ, arrivée, nom du conducteur, signature.</w:t>
      </w:r>
    </w:p>
    <w:p w14:paraId="4E699880" w14:textId="77777777" w:rsidR="00D52E13" w:rsidRPr="008F7D83" w:rsidRDefault="00D52E13" w:rsidP="00D52E13">
      <w:pPr>
        <w:tabs>
          <w:tab w:val="num" w:pos="72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L’emprunteur reste seul responsable des amendes, contraventions (de police ou douanières, etc…) et autres infractions commises de son fait pendant la période de mise à disposition. Toutes amendes ou conséquences liées à ces infractions devront être payées par le conducteur et/ ou l’emprunteur.</w:t>
      </w:r>
    </w:p>
    <w:p w14:paraId="02DC4C30" w14:textId="6080CCC4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D52E13">
        <w:rPr>
          <w:rFonts w:asciiTheme="minorHAnsi" w:hAnsiTheme="minorHAnsi" w:cstheme="minorHAnsi"/>
          <w:b/>
          <w:i/>
          <w:sz w:val="28"/>
          <w:szCs w:val="28"/>
        </w:rPr>
        <w:t xml:space="preserve">II –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>LE VEHICULE REMIS PAR L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A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LAURACO</w:t>
      </w:r>
    </w:p>
    <w:p w14:paraId="5863754C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7A97D6B9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1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L’état du véhicule</w:t>
      </w:r>
    </w:p>
    <w:p w14:paraId="2E15808D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09F1791E" w14:textId="6A27ED3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Le véhicule est remis en bon état de fonctionnement muni de ses titres de circulation (assurance et copie de la carte grise). </w:t>
      </w:r>
      <w:r w:rsidRPr="008F7D83">
        <w:rPr>
          <w:rFonts w:asciiTheme="minorHAnsi" w:hAnsiTheme="minorHAnsi" w:cstheme="minorHAnsi"/>
          <w:sz w:val="22"/>
        </w:rPr>
        <w:t>Merci de l’utiliser en prenant les précautions d’usage, de vérifier les niveaux du liquide de refroidissement, d’huile, de frein …</w:t>
      </w:r>
    </w:p>
    <w:p w14:paraId="0FC029DA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L’état du véhicule décrit dans la fiche « Etat du véhicule » établi entre les deux parties au moment du départ du véhicule.</w:t>
      </w:r>
    </w:p>
    <w:p w14:paraId="5A123B4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Le véhicule doit être restitué dans le même état que lorsqu’il a été pris.</w:t>
      </w:r>
    </w:p>
    <w:p w14:paraId="0878FDA5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En cas de discordance entre l’état lors de la remise du véhicule et celui lors de sa restitution, les frais de remise en état seront à la charge de l’emprunteur.</w:t>
      </w:r>
    </w:p>
    <w:p w14:paraId="24A7572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L’emprunteur doit veiller en toutes circonstances à sa bonne conservation et à sa bonne utilisation. </w:t>
      </w:r>
    </w:p>
    <w:p w14:paraId="42C7D740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Toutes les conséquences de son usage anormal seront à la charge de l’emprunteur.</w:t>
      </w:r>
    </w:p>
    <w:p w14:paraId="079988CC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821A5B8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L’emprunteur s’engage à ce que le véhicule ne soit pas utilisé : </w:t>
      </w:r>
    </w:p>
    <w:p w14:paraId="2DDF52BF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A titre onéreux (sous location) pour le transport de personnes ou de marchandises,</w:t>
      </w:r>
    </w:p>
    <w:p w14:paraId="6B762720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Pour l’apprentissage de la conduite,</w:t>
      </w:r>
    </w:p>
    <w:p w14:paraId="2EC7EA3E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Pour la traction d’un véhicule quelconque ou d’une remorque,</w:t>
      </w:r>
    </w:p>
    <w:p w14:paraId="46720A7D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A des fins illicites ou immorales,</w:t>
      </w:r>
    </w:p>
    <w:p w14:paraId="20093F92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En surcharge poids ou nombre de personnes</w:t>
      </w:r>
      <w:r w:rsidRPr="008F7D83">
        <w:rPr>
          <w:rFonts w:asciiTheme="minorHAnsi" w:hAnsiTheme="minorHAnsi" w:cstheme="minorHAnsi"/>
          <w:sz w:val="22"/>
        </w:rPr>
        <w:t>.</w:t>
      </w:r>
    </w:p>
    <w:p w14:paraId="1DD87592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142317FE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sz w:val="22"/>
        </w:rPr>
        <w:t>L’emprunteur doit veiller à ce que le véhicule soit, en dehors de ses périodes d’utilisation, fermé à clef</w:t>
      </w:r>
      <w:r w:rsidRPr="008F7D83">
        <w:rPr>
          <w:rFonts w:asciiTheme="minorHAnsi" w:hAnsiTheme="minorHAnsi" w:cstheme="minorHAnsi"/>
          <w:b/>
          <w:sz w:val="22"/>
        </w:rPr>
        <w:t xml:space="preserve">. </w:t>
      </w:r>
    </w:p>
    <w:p w14:paraId="215C165C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</w:rPr>
      </w:pPr>
    </w:p>
    <w:p w14:paraId="64D28BE8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2 – </w:t>
      </w:r>
      <w:r w:rsidRPr="00D52E13">
        <w:rPr>
          <w:rFonts w:asciiTheme="minorHAnsi" w:hAnsiTheme="minorHAnsi" w:cstheme="minorHAnsi"/>
          <w:b/>
          <w:sz w:val="22"/>
          <w:u w:val="single"/>
        </w:rPr>
        <w:t>Nettoyage du véhicule et restitution</w:t>
      </w:r>
    </w:p>
    <w:p w14:paraId="7C4E1DDE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</w:rPr>
      </w:pPr>
    </w:p>
    <w:p w14:paraId="5BDCBEA4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Concernant la propreté du véhicule emprunté, l’emprunteur doit le rendre dans un état impeccable (lavage de l’intérieur et l’extérieur du véhicule). </w:t>
      </w:r>
    </w:p>
    <w:p w14:paraId="3E8A701F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plein de gasoil doit être fait et le véhicule doit être restitué sous 48h à Eybens – Maison départementale des sports – 7 rue de l’industrie (bureau de la Ligue) aux horaires d’ouverture. Une prise de rendez est impérative. </w:t>
      </w:r>
    </w:p>
    <w:p w14:paraId="5FFC273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ab/>
        <w:t>N° de téléphone :</w:t>
      </w:r>
    </w:p>
    <w:p w14:paraId="6779F7B2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Bureau </w:t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  <w:t>04 56 00 82 49</w:t>
      </w:r>
    </w:p>
    <w:p w14:paraId="4D204BC5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Laure Carra   </w:t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  <w:t>07 70 68 15 84</w:t>
      </w:r>
    </w:p>
    <w:p w14:paraId="6B0791D1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David Barranger    </w:t>
      </w:r>
      <w:r w:rsidRPr="008F7D83">
        <w:rPr>
          <w:rFonts w:asciiTheme="minorHAnsi" w:hAnsiTheme="minorHAnsi" w:cstheme="minorHAnsi"/>
          <w:sz w:val="22"/>
        </w:rPr>
        <w:tab/>
        <w:t xml:space="preserve">06 42 71 81 13  </w:t>
      </w:r>
    </w:p>
    <w:p w14:paraId="1C71E32F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5825370C" w14:textId="51C1C8B0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En cas de non-respect de la convention, </w:t>
      </w:r>
    </w:p>
    <w:p w14:paraId="26BDB14F" w14:textId="29C54794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Un forfait de 150€ sera facturé pour le nettoyage du véhicule, déduit sur la caution</w:t>
      </w:r>
    </w:p>
    <w:p w14:paraId="5647F765" w14:textId="47E5B081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2</w:t>
      </w:r>
      <w:r w:rsidR="0039474B">
        <w:rPr>
          <w:rFonts w:asciiTheme="minorHAnsi" w:hAnsiTheme="minorHAnsi" w:cstheme="minorHAnsi"/>
          <w:sz w:val="22"/>
        </w:rPr>
        <w:t>.5</w:t>
      </w:r>
      <w:r w:rsidRPr="008F7D83">
        <w:rPr>
          <w:rFonts w:asciiTheme="minorHAnsi" w:hAnsiTheme="minorHAnsi" w:cstheme="minorHAnsi"/>
          <w:sz w:val="22"/>
        </w:rPr>
        <w:t xml:space="preserve">€ /litre de gasoil seront facturés pour faire le plein du véhicule, déduit sur la caution    </w:t>
      </w:r>
    </w:p>
    <w:p w14:paraId="1099BFA0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</w:rPr>
      </w:pPr>
    </w:p>
    <w:p w14:paraId="21EAB369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3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Les lieux de circulation</w:t>
      </w:r>
    </w:p>
    <w:p w14:paraId="43F19531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25F54EAC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Le véhicule devra être utilisé exclusivement en France et sur routes ouvertes.</w:t>
      </w:r>
    </w:p>
    <w:p w14:paraId="493D976F" w14:textId="4604E101" w:rsidR="00D52E13" w:rsidRPr="00D52E13" w:rsidRDefault="00D52E13" w:rsidP="00B54245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</w:rPr>
      </w:pPr>
      <w:r w:rsidRPr="00D52E13">
        <w:rPr>
          <w:rFonts w:asciiTheme="minorHAnsi" w:hAnsiTheme="minorHAnsi" w:cstheme="minorHAnsi"/>
          <w:sz w:val="22"/>
        </w:rPr>
        <w:t>Toute demande de sortie du territoire Français doit être préalablement acceptée par la Ligue.</w:t>
      </w:r>
    </w:p>
    <w:p w14:paraId="5AE75E0E" w14:textId="0159AE42" w:rsidR="00D52E13" w:rsidRDefault="00D52E13" w:rsidP="00862818">
      <w:pPr>
        <w:suppressAutoHyphens w:val="0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page"/>
      </w:r>
      <w:r w:rsidRPr="00D52E1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III –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>LES INCIDENTS POUVANT SURVENIR PENDANT LA MISE A DISPOSITION</w:t>
      </w:r>
    </w:p>
    <w:p w14:paraId="3A177665" w14:textId="77777777" w:rsidR="00695185" w:rsidRPr="00D52E13" w:rsidRDefault="00695185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14:paraId="79102C07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  <w:u w:val="single"/>
        </w:rPr>
      </w:pPr>
    </w:p>
    <w:p w14:paraId="7C760CC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III – 1 - </w:t>
      </w:r>
      <w:r w:rsidRPr="00D52E13">
        <w:rPr>
          <w:rFonts w:asciiTheme="minorHAnsi" w:hAnsiTheme="minorHAnsi" w:cstheme="minorHAnsi"/>
          <w:b/>
          <w:sz w:val="22"/>
          <w:u w:val="single"/>
        </w:rPr>
        <w:t>en cas de</w:t>
      </w:r>
      <w:r w:rsidRPr="00D52E13">
        <w:rPr>
          <w:rFonts w:asciiTheme="minorHAnsi" w:hAnsiTheme="minorHAnsi" w:cstheme="minorHAnsi"/>
          <w:b/>
          <w:sz w:val="22"/>
        </w:rPr>
        <w:t xml:space="preserve"> </w:t>
      </w:r>
      <w:r w:rsidRPr="00D52E13">
        <w:rPr>
          <w:rFonts w:asciiTheme="minorHAnsi" w:hAnsiTheme="minorHAnsi" w:cstheme="minorHAnsi"/>
          <w:b/>
          <w:sz w:val="22"/>
          <w:u w:val="single"/>
        </w:rPr>
        <w:t>Panne</w:t>
      </w:r>
    </w:p>
    <w:p w14:paraId="57D59226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</w:p>
    <w:p w14:paraId="3754A3E2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En cas de panne le véhicule est sous garantie, le remorquage et le rapatriement doivent être fait dans un garage Renault.  Ceci est prévu au contrat MAIF. </w:t>
      </w:r>
      <w:r w:rsidRPr="00D52E13">
        <w:rPr>
          <w:rFonts w:asciiTheme="minorHAnsi" w:hAnsiTheme="minorHAnsi" w:cstheme="minorHAnsi"/>
          <w:b/>
          <w:sz w:val="22"/>
        </w:rPr>
        <w:t>N° Sociétaire : 1732995N</w:t>
      </w:r>
    </w:p>
    <w:p w14:paraId="451FD40B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Appeler MAIF assistance au</w:t>
      </w:r>
      <w:r w:rsidRPr="00D52E13">
        <w:rPr>
          <w:rFonts w:asciiTheme="minorHAnsi" w:hAnsiTheme="minorHAnsi" w:cstheme="minorHAnsi"/>
          <w:color w:val="000000"/>
          <w:sz w:val="22"/>
          <w:shd w:val="clear" w:color="auto" w:fill="FFFFFF"/>
        </w:rPr>
        <w:t> </w:t>
      </w:r>
      <w:r w:rsidRPr="00D52E13"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0 800 875 875</w:t>
      </w:r>
    </w:p>
    <w:p w14:paraId="711673A6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Prévenir la ligue au 04 56 00 82 49 ou le président de la Ligue au 06 83 08 03 42</w:t>
      </w:r>
    </w:p>
    <w:p w14:paraId="055F965A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3F17B5A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III – 2 - </w:t>
      </w:r>
      <w:r w:rsidRPr="00D52E13">
        <w:rPr>
          <w:rFonts w:asciiTheme="minorHAnsi" w:hAnsiTheme="minorHAnsi" w:cstheme="minorHAnsi"/>
          <w:b/>
          <w:sz w:val="22"/>
          <w:u w:val="single"/>
        </w:rPr>
        <w:t>en cas d’Accident</w:t>
      </w:r>
    </w:p>
    <w:p w14:paraId="0BA112B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3D58267D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En cas d’accident, l’emprunteur et/ou le conducteur doit immédiatement le signaler à la Ligue. </w:t>
      </w:r>
    </w:p>
    <w:p w14:paraId="79C956BC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constat amiable d’accident devra être fourni à la Ligue le plus rapidement possible (48 heures maxi)  </w:t>
      </w:r>
    </w:p>
    <w:p w14:paraId="3C115585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Veiller à ce que le constat soit signé par les deux parties</w:t>
      </w:r>
    </w:p>
    <w:p w14:paraId="000AA676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En cas d’accident, l’emprunteur sera redevable du montant des dégâts à savoir :</w:t>
      </w:r>
    </w:p>
    <w:p w14:paraId="33A0B9DC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si &lt; à la franchise (240€) : prise en charge par l’emprunteur des frais de remise en état</w:t>
      </w:r>
    </w:p>
    <w:p w14:paraId="38070138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si les dégâts sont supérieurs à la franchise : l’emprunteur est redevable du montant de la franchise et du surplus de cotisation (10% de la cotis).</w:t>
      </w:r>
    </w:p>
    <w:p w14:paraId="7FC68FB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7F845F88" w14:textId="77777777" w:rsidR="00D52E13" w:rsidRPr="008F7D8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8F7D83">
        <w:rPr>
          <w:rFonts w:asciiTheme="minorHAnsi" w:hAnsiTheme="minorHAnsi" w:cstheme="minorHAnsi"/>
          <w:b/>
          <w:sz w:val="22"/>
        </w:rPr>
        <w:t xml:space="preserve">III – 3 - </w:t>
      </w:r>
      <w:r w:rsidRPr="008F7D83">
        <w:rPr>
          <w:rFonts w:asciiTheme="minorHAnsi" w:hAnsiTheme="minorHAnsi" w:cstheme="minorHAnsi"/>
          <w:b/>
          <w:sz w:val="22"/>
          <w:u w:val="single"/>
        </w:rPr>
        <w:t>en cas de vol de matériel dans le véhicule et/ou vol du véhicule</w:t>
      </w:r>
    </w:p>
    <w:p w14:paraId="1451CE95" w14:textId="77777777" w:rsidR="00D52E13" w:rsidRPr="008F7D83" w:rsidRDefault="00D52E13" w:rsidP="00D52E13">
      <w:pPr>
        <w:spacing w:after="0" w:line="240" w:lineRule="auto"/>
        <w:ind w:firstLine="720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 xml:space="preserve">  </w:t>
      </w:r>
    </w:p>
    <w:p w14:paraId="216EEC71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>Les dispositions à prendre :</w:t>
      </w:r>
    </w:p>
    <w:p w14:paraId="37717B60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Déclarer immédiatement le vol ou la tentative de vol aux autorités de police dès que vous en avez connaissance, envoyer à la ligue le récépissé de dépôt de la déclaration de vol (plainte) dans les 48h et restituer les clés du véhicule. </w:t>
      </w:r>
    </w:p>
    <w:p w14:paraId="1796E0ED" w14:textId="77777777" w:rsidR="00D52E13" w:rsidRPr="008F7D83" w:rsidRDefault="00D52E13" w:rsidP="00D52E13">
      <w:pPr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30472A4E" w14:textId="7529F6E9" w:rsidR="00D52E13" w:rsidRPr="008F7D83" w:rsidRDefault="00D52E13" w:rsidP="00695185">
      <w:pPr>
        <w:tabs>
          <w:tab w:val="num" w:pos="720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  <w:r w:rsidRPr="008F7D83">
        <w:rPr>
          <w:rFonts w:asciiTheme="minorHAnsi" w:hAnsiTheme="minorHAnsi" w:cstheme="minorHAnsi"/>
          <w:b/>
          <w:sz w:val="22"/>
        </w:rPr>
        <w:t xml:space="preserve">III – 4 - </w:t>
      </w:r>
      <w:r w:rsidRPr="008F7D83">
        <w:rPr>
          <w:rFonts w:asciiTheme="minorHAnsi" w:hAnsiTheme="minorHAnsi" w:cstheme="minorHAnsi"/>
          <w:b/>
          <w:sz w:val="22"/>
          <w:u w:val="single"/>
        </w:rPr>
        <w:t>Caution</w:t>
      </w:r>
      <w:r w:rsidRPr="008F7D83">
        <w:rPr>
          <w:rFonts w:asciiTheme="minorHAnsi" w:hAnsiTheme="minorHAnsi" w:cstheme="minorHAnsi"/>
          <w:sz w:val="22"/>
        </w:rPr>
        <w:tab/>
      </w:r>
    </w:p>
    <w:p w14:paraId="352EB0FA" w14:textId="77777777" w:rsidR="00D52E13" w:rsidRPr="008F7D83" w:rsidRDefault="00D52E13" w:rsidP="00D52E13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2"/>
        </w:rPr>
      </w:pPr>
    </w:p>
    <w:p w14:paraId="5B483AF7" w14:textId="3125D716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Une caution de 1000 € sera demandée à l’emprunteur lors de chaque prêt du véhicule. Le chèque sera libellé à l’ordre de la Ligue Auvergne Rhône Alpes de Course d’Orientation et sera rendu après vérification de l’état du véhicule, du plein de carburant et du nettoyage du véhicule.</w:t>
      </w:r>
    </w:p>
    <w:p w14:paraId="13B92B08" w14:textId="77777777" w:rsidR="00695185" w:rsidRPr="008F7D83" w:rsidRDefault="00695185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D0AEEE4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77BA6E0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8F7D83">
        <w:rPr>
          <w:rFonts w:asciiTheme="minorHAnsi" w:hAnsiTheme="minorHAnsi" w:cstheme="minorHAnsi"/>
          <w:b/>
          <w:i/>
          <w:sz w:val="28"/>
          <w:szCs w:val="28"/>
        </w:rPr>
        <w:t xml:space="preserve">IV- </w:t>
      </w:r>
      <w:r w:rsidRPr="008F7D83">
        <w:rPr>
          <w:rFonts w:asciiTheme="minorHAnsi" w:hAnsiTheme="minorHAnsi" w:cstheme="minorHAnsi"/>
          <w:b/>
          <w:i/>
          <w:sz w:val="28"/>
          <w:szCs w:val="28"/>
          <w:u w:val="single"/>
        </w:rPr>
        <w:t>DISPOSITIONS Financières</w:t>
      </w:r>
    </w:p>
    <w:p w14:paraId="4DBDB791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02380780" w14:textId="06C9D631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La ligue met le véhicule à disposition des CDCO et des clubs de la Ligue AURA de CO</w:t>
      </w:r>
      <w:r w:rsidR="00022D65">
        <w:rPr>
          <w:rFonts w:asciiTheme="minorHAnsi" w:hAnsiTheme="minorHAnsi" w:cstheme="minorHAnsi"/>
          <w:sz w:val="22"/>
        </w:rPr>
        <w:t xml:space="preserve"> avec une contrepartie financière :</w:t>
      </w:r>
    </w:p>
    <w:p w14:paraId="3C6BEC3C" w14:textId="77777777" w:rsidR="00B676AF" w:rsidRDefault="00D2700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Cette contrepartie</w:t>
      </w:r>
      <w:r w:rsidR="00B676AF">
        <w:rPr>
          <w:rFonts w:asciiTheme="minorHAnsi" w:hAnsiTheme="minorHAnsi" w:cstheme="minorHAnsi"/>
          <w:sz w:val="22"/>
        </w:rPr>
        <w:t xml:space="preserve"> comprend :</w:t>
      </w:r>
    </w:p>
    <w:p w14:paraId="209B0CCC" w14:textId="6119FDBF" w:rsidR="00B676AF" w:rsidRDefault="00B676AF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D1395C">
        <w:rPr>
          <w:rFonts w:asciiTheme="minorHAnsi" w:hAnsiTheme="minorHAnsi" w:cstheme="minorHAnsi"/>
          <w:sz w:val="22"/>
        </w:rPr>
        <w:t xml:space="preserve"> U</w:t>
      </w:r>
      <w:r>
        <w:rPr>
          <w:rFonts w:asciiTheme="minorHAnsi" w:hAnsiTheme="minorHAnsi" w:cstheme="minorHAnsi"/>
          <w:sz w:val="22"/>
        </w:rPr>
        <w:t>n cout fixe d</w:t>
      </w:r>
      <w:r w:rsidR="00D52E13" w:rsidRPr="008F7D83">
        <w:rPr>
          <w:rFonts w:asciiTheme="minorHAnsi" w:hAnsiTheme="minorHAnsi" w:cstheme="minorHAnsi"/>
          <w:sz w:val="22"/>
        </w:rPr>
        <w:t xml:space="preserve">e </w:t>
      </w:r>
      <w:r w:rsidR="002355A4">
        <w:rPr>
          <w:rFonts w:asciiTheme="minorHAnsi" w:hAnsiTheme="minorHAnsi" w:cstheme="minorHAnsi"/>
          <w:sz w:val="22"/>
        </w:rPr>
        <w:t>3</w:t>
      </w:r>
      <w:r w:rsidR="00D52E13" w:rsidRPr="008F7D83">
        <w:rPr>
          <w:rFonts w:asciiTheme="minorHAnsi" w:hAnsiTheme="minorHAnsi" w:cstheme="minorHAnsi"/>
          <w:sz w:val="22"/>
        </w:rPr>
        <w:t>0€</w:t>
      </w:r>
      <w:r w:rsidR="00DB29CD">
        <w:rPr>
          <w:rFonts w:asciiTheme="minorHAnsi" w:hAnsiTheme="minorHAnsi" w:cstheme="minorHAnsi"/>
          <w:sz w:val="22"/>
        </w:rPr>
        <w:t xml:space="preserve"> (frais administratif)</w:t>
      </w:r>
      <w:r w:rsidR="00D52E13" w:rsidRPr="008F7D83">
        <w:rPr>
          <w:rFonts w:asciiTheme="minorHAnsi" w:hAnsiTheme="minorHAnsi" w:cstheme="minorHAnsi"/>
          <w:sz w:val="22"/>
        </w:rPr>
        <w:t>,</w:t>
      </w:r>
      <w:r w:rsidR="00DB29CD">
        <w:rPr>
          <w:rFonts w:asciiTheme="minorHAnsi" w:hAnsiTheme="minorHAnsi" w:cstheme="minorHAnsi"/>
          <w:sz w:val="22"/>
        </w:rPr>
        <w:t xml:space="preserve"> </w:t>
      </w:r>
    </w:p>
    <w:p w14:paraId="075AED38" w14:textId="78B51B7D" w:rsidR="00D52E13" w:rsidRPr="008F7D83" w:rsidRDefault="00B676AF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D1395C">
        <w:rPr>
          <w:rFonts w:asciiTheme="minorHAnsi" w:hAnsiTheme="minorHAnsi" w:cstheme="minorHAnsi"/>
          <w:sz w:val="22"/>
        </w:rPr>
        <w:t xml:space="preserve"> A</w:t>
      </w:r>
      <w:r w:rsidR="00DB29CD">
        <w:rPr>
          <w:rFonts w:asciiTheme="minorHAnsi" w:hAnsiTheme="minorHAnsi" w:cstheme="minorHAnsi"/>
          <w:sz w:val="22"/>
        </w:rPr>
        <w:t>uquel il faut ajouter</w:t>
      </w:r>
      <w:r w:rsidR="00D52E13" w:rsidRPr="008F7D8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</w:t>
      </w:r>
      <w:r w:rsidR="00D52E13" w:rsidRPr="008F7D83">
        <w:rPr>
          <w:rFonts w:asciiTheme="minorHAnsi" w:hAnsiTheme="minorHAnsi" w:cstheme="minorHAnsi"/>
          <w:sz w:val="22"/>
        </w:rPr>
        <w:t xml:space="preserve"> coû</w:t>
      </w:r>
      <w:r w:rsidR="00DB29CD">
        <w:rPr>
          <w:rFonts w:asciiTheme="minorHAnsi" w:hAnsiTheme="minorHAnsi" w:cstheme="minorHAnsi"/>
          <w:sz w:val="22"/>
        </w:rPr>
        <w:t>t</w:t>
      </w:r>
      <w:r w:rsidR="00D52E13" w:rsidRPr="008F7D83">
        <w:rPr>
          <w:rFonts w:asciiTheme="minorHAnsi" w:hAnsiTheme="minorHAnsi" w:cstheme="minorHAnsi"/>
          <w:sz w:val="22"/>
        </w:rPr>
        <w:t xml:space="preserve"> de 0.2</w:t>
      </w:r>
      <w:r w:rsidR="002355A4">
        <w:rPr>
          <w:rFonts w:asciiTheme="minorHAnsi" w:hAnsiTheme="minorHAnsi" w:cstheme="minorHAnsi"/>
          <w:sz w:val="22"/>
        </w:rPr>
        <w:t>5</w:t>
      </w:r>
      <w:r w:rsidR="00D52E13" w:rsidRPr="008F7D83">
        <w:rPr>
          <w:rFonts w:asciiTheme="minorHAnsi" w:hAnsiTheme="minorHAnsi" w:cstheme="minorHAnsi"/>
          <w:sz w:val="22"/>
        </w:rPr>
        <w:t>€/km parcourus.</w:t>
      </w:r>
    </w:p>
    <w:p w14:paraId="464B3A7C" w14:textId="3521AF10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véhicule sera mis à disposition avec </w:t>
      </w:r>
      <w:r w:rsidR="00B676AF">
        <w:rPr>
          <w:rFonts w:asciiTheme="minorHAnsi" w:hAnsiTheme="minorHAnsi" w:cstheme="minorHAnsi"/>
          <w:sz w:val="22"/>
        </w:rPr>
        <w:t>le</w:t>
      </w:r>
      <w:r w:rsidRPr="008F7D83">
        <w:rPr>
          <w:rFonts w:asciiTheme="minorHAnsi" w:hAnsiTheme="minorHAnsi" w:cstheme="minorHAnsi"/>
          <w:sz w:val="22"/>
        </w:rPr>
        <w:t xml:space="preserve"> plein de gasoil, il devra être restitué avec le plein complet.</w:t>
      </w:r>
    </w:p>
    <w:p w14:paraId="4F0F894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Les frais inhérents aux déplacements (péage, parking…) seront pris en charge par l’emprunteur.</w:t>
      </w:r>
    </w:p>
    <w:p w14:paraId="221247A8" w14:textId="66A8CF6A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La Ligue se réserve le droit de ne pas renouveler une mise à disposition dans le cas où l’emprunteur ne respecte pas les obligations d</w:t>
      </w:r>
      <w:r w:rsidR="00695185" w:rsidRPr="008F7D83">
        <w:rPr>
          <w:rFonts w:asciiTheme="minorHAnsi" w:hAnsiTheme="minorHAnsi" w:cstheme="minorHAnsi"/>
          <w:b/>
          <w:sz w:val="22"/>
        </w:rPr>
        <w:t>e la</w:t>
      </w:r>
      <w:r w:rsidRPr="008F7D83">
        <w:rPr>
          <w:rFonts w:asciiTheme="minorHAnsi" w:hAnsiTheme="minorHAnsi" w:cstheme="minorHAnsi"/>
          <w:b/>
          <w:sz w:val="22"/>
        </w:rPr>
        <w:t xml:space="preserve"> présent</w:t>
      </w:r>
      <w:r w:rsidR="00695185" w:rsidRPr="008F7D83">
        <w:rPr>
          <w:rFonts w:asciiTheme="minorHAnsi" w:hAnsiTheme="minorHAnsi" w:cstheme="minorHAnsi"/>
          <w:b/>
          <w:sz w:val="22"/>
        </w:rPr>
        <w:t>e</w:t>
      </w:r>
      <w:r w:rsidRPr="008F7D83">
        <w:rPr>
          <w:rFonts w:asciiTheme="minorHAnsi" w:hAnsiTheme="minorHAnsi" w:cstheme="minorHAnsi"/>
          <w:b/>
          <w:sz w:val="22"/>
        </w:rPr>
        <w:t xml:space="preserve"> con</w:t>
      </w:r>
      <w:r w:rsidR="00695185" w:rsidRPr="008F7D83">
        <w:rPr>
          <w:rFonts w:asciiTheme="minorHAnsi" w:hAnsiTheme="minorHAnsi" w:cstheme="minorHAnsi"/>
          <w:b/>
          <w:sz w:val="22"/>
        </w:rPr>
        <w:t>vention.</w:t>
      </w:r>
    </w:p>
    <w:p w14:paraId="5B6440AD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D52E13">
        <w:rPr>
          <w:rFonts w:asciiTheme="minorHAnsi" w:hAnsiTheme="minorHAnsi" w:cstheme="minorHAnsi"/>
          <w:sz w:val="22"/>
        </w:rPr>
        <w:tab/>
      </w:r>
    </w:p>
    <w:p w14:paraId="1BA4F5CA" w14:textId="77777777" w:rsidR="00695185" w:rsidRDefault="00695185">
      <w:pPr>
        <w:suppressAutoHyphens w:val="0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</w:rPr>
        <w:br w:type="page"/>
      </w:r>
    </w:p>
    <w:p w14:paraId="30121FB7" w14:textId="65F24DF1" w:rsidR="00D52E13" w:rsidRPr="00695185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695185">
        <w:rPr>
          <w:rFonts w:asciiTheme="minorHAnsi" w:hAnsiTheme="minorHAnsi" w:cstheme="minorHAnsi"/>
          <w:b/>
          <w:i/>
          <w:iCs/>
          <w:sz w:val="28"/>
          <w:szCs w:val="28"/>
        </w:rPr>
        <w:lastRenderedPageBreak/>
        <w:t xml:space="preserve">V- 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L’assurance MAIF de la Ligue « Responsabilité civile » et « dommages aux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tiers » - Les engagements financiers</w:t>
      </w:r>
    </w:p>
    <w:p w14:paraId="4257746A" w14:textId="77777777" w:rsidR="00D52E13" w:rsidRPr="00D52E13" w:rsidRDefault="00D52E13" w:rsidP="00D52E13">
      <w:pPr>
        <w:spacing w:after="0" w:line="240" w:lineRule="auto"/>
        <w:ind w:left="720"/>
        <w:rPr>
          <w:rFonts w:asciiTheme="minorHAnsi" w:hAnsiTheme="minorHAnsi" w:cstheme="minorHAnsi"/>
          <w:b/>
          <w:sz w:val="22"/>
        </w:rPr>
      </w:pPr>
    </w:p>
    <w:p w14:paraId="3019E48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La responsabilité de l’emprunteur vis-à-vis des tiers est couverte par la police d’assurance de « responsabilité civile » et « dommages aux tiers ».</w:t>
      </w:r>
    </w:p>
    <w:p w14:paraId="6C6180C2" w14:textId="55B9BCDB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Sont assurés uniquement </w:t>
      </w:r>
      <w:r w:rsidR="00695185" w:rsidRPr="008F7D83">
        <w:rPr>
          <w:rFonts w:asciiTheme="minorHAnsi" w:hAnsiTheme="minorHAnsi" w:cstheme="minorHAnsi"/>
          <w:sz w:val="22"/>
        </w:rPr>
        <w:t xml:space="preserve">l’emprunteur </w:t>
      </w:r>
      <w:r w:rsidRPr="008F7D83">
        <w:rPr>
          <w:rFonts w:asciiTheme="minorHAnsi" w:hAnsiTheme="minorHAnsi" w:cstheme="minorHAnsi"/>
          <w:sz w:val="22"/>
        </w:rPr>
        <w:t>et/ou le(s) conducteur(s) autorisé(s) par la ligue figurant sur la convention de mise à disposition.</w:t>
      </w:r>
    </w:p>
    <w:p w14:paraId="739591A1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C00B0C5" w14:textId="1CDD8C4D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Cette assurance est valable pour la durée d</w:t>
      </w:r>
      <w:r w:rsidR="00140E9B">
        <w:rPr>
          <w:rFonts w:asciiTheme="minorHAnsi" w:hAnsiTheme="minorHAnsi" w:cstheme="minorHAnsi"/>
          <w:b/>
          <w:sz w:val="22"/>
        </w:rPr>
        <w:t>e la convention</w:t>
      </w:r>
      <w:r w:rsidRPr="00D52E13">
        <w:rPr>
          <w:rFonts w:asciiTheme="minorHAnsi" w:hAnsiTheme="minorHAnsi" w:cstheme="minorHAnsi"/>
          <w:b/>
          <w:sz w:val="22"/>
        </w:rPr>
        <w:t>.</w:t>
      </w:r>
    </w:p>
    <w:p w14:paraId="518A42F7" w14:textId="0DD30363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Passée cette échéance et si l’emprunteur n’a pas restitué le véhicule à la Ligue AURA</w:t>
      </w:r>
      <w:r w:rsidR="00BF063A">
        <w:rPr>
          <w:rFonts w:asciiTheme="minorHAnsi" w:hAnsiTheme="minorHAnsi" w:cstheme="minorHAnsi"/>
          <w:b/>
          <w:sz w:val="22"/>
        </w:rPr>
        <w:t xml:space="preserve"> de </w:t>
      </w:r>
      <w:r w:rsidRPr="00D52E13">
        <w:rPr>
          <w:rFonts w:asciiTheme="minorHAnsi" w:hAnsiTheme="minorHAnsi" w:cstheme="minorHAnsi"/>
          <w:b/>
          <w:sz w:val="22"/>
        </w:rPr>
        <w:t xml:space="preserve">CO, </w:t>
      </w:r>
    </w:p>
    <w:p w14:paraId="4037EFEC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il assumera les conséquences de tout accident.</w:t>
      </w:r>
    </w:p>
    <w:p w14:paraId="3CFC03AE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B2606F9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CE65359" w14:textId="6B842BBD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2EE23" wp14:editId="60ECBF08">
                <wp:simplePos x="0" y="0"/>
                <wp:positionH relativeFrom="column">
                  <wp:posOffset>-40005</wp:posOffset>
                </wp:positionH>
                <wp:positionV relativeFrom="paragraph">
                  <wp:posOffset>161925</wp:posOffset>
                </wp:positionV>
                <wp:extent cx="6035675" cy="5477510"/>
                <wp:effectExtent l="0" t="0" r="22225" b="279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547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2468A" w14:textId="77777777" w:rsidR="00D52E13" w:rsidRDefault="00D52E13" w:rsidP="00D52E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78DC0C" w14:textId="77777777" w:rsidR="00D52E13" w:rsidRDefault="00D52E13" w:rsidP="00D52E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Date de l’emprunt 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Date de Retour :</w:t>
                            </w:r>
                          </w:p>
                          <w:p w14:paraId="3C9E8FE1" w14:textId="77777777" w:rsidR="00D52E13" w:rsidRDefault="00D52E13" w:rsidP="00D52E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511B">
                              <w:rPr>
                                <w:b/>
                                <w:sz w:val="28"/>
                                <w:szCs w:val="28"/>
                              </w:rPr>
                              <w:t>Nom de l’association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et/ou action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2A026FAD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2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 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Pr="006D72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responsable emprunteur :</w:t>
                            </w:r>
                          </w:p>
                          <w:p w14:paraId="3A82F785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Noms des personnes susceptibles de conduire le véhicule de la ligue :</w:t>
                            </w:r>
                          </w:p>
                          <w:p w14:paraId="4D5E8195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3D9E09EB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72EF5F93" w14:textId="77777777" w:rsidR="00D52E13" w:rsidRPr="006D72FA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0A81B1D4" w14:textId="77777777" w:rsidR="008F7D8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 et signature de l’emprunteur, </w:t>
                            </w:r>
                          </w:p>
                          <w:p w14:paraId="4D751894" w14:textId="05F58154" w:rsidR="00140E9B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représentant l’association……………………</w:t>
                            </w:r>
                            <w:r w:rsidR="008F7D83" w:rsidRPr="008F7D83"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5B64A2" w14:textId="4F2628BC" w:rsidR="008F7D8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ou la commission Ligue …………</w:t>
                            </w:r>
                            <w:r w:rsidR="008F7D83" w:rsidRPr="008F7D83"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………………………………………………………….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….… </w:t>
                            </w:r>
                          </w:p>
                          <w:p w14:paraId="6432771F" w14:textId="5FA5420D" w:rsidR="00D52E1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précédé</w:t>
                            </w:r>
                            <w:r w:rsidR="008F7D83">
                              <w:rPr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la mention « Lu et approuvé »</w:t>
                            </w:r>
                          </w:p>
                          <w:p w14:paraId="7F10CFAD" w14:textId="77777777" w:rsidR="00D52E13" w:rsidRPr="005C5C26" w:rsidRDefault="00D52E13" w:rsidP="00D52E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2EE2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15pt;margin-top:12.75pt;width:475.25pt;height:4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">
                <v:textbox>
                  <w:txbxContent>
                    <w:p w14:paraId="01A2468A" w14:textId="77777777" w:rsidR="00D52E13" w:rsidRDefault="00D52E13" w:rsidP="00D52E1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78DC0C" w14:textId="77777777" w:rsidR="00D52E13" w:rsidRDefault="00D52E13" w:rsidP="00D52E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Date de l’emprunt 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Date de Retour :</w:t>
                      </w:r>
                    </w:p>
                    <w:p w14:paraId="3C9E8FE1" w14:textId="77777777" w:rsidR="00D52E13" w:rsidRDefault="00D52E13" w:rsidP="00D52E13">
                      <w:pPr>
                        <w:rPr>
                          <w:sz w:val="28"/>
                          <w:szCs w:val="28"/>
                        </w:rPr>
                      </w:pPr>
                      <w:r w:rsidRPr="0034511B">
                        <w:rPr>
                          <w:b/>
                          <w:sz w:val="28"/>
                          <w:szCs w:val="28"/>
                        </w:rPr>
                        <w:t>Nom de l’association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et/ou action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2A026FAD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72FA">
                        <w:rPr>
                          <w:b/>
                          <w:bCs/>
                          <w:sz w:val="28"/>
                          <w:szCs w:val="28"/>
                        </w:rPr>
                        <w:t>Nom 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Pr="006D72F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responsable emprunteur :</w:t>
                      </w:r>
                    </w:p>
                    <w:p w14:paraId="3A82F785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Noms des personnes susceptibles de conduire le véhicule de la ligue :</w:t>
                      </w:r>
                    </w:p>
                    <w:p w14:paraId="4D5E8195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3D9E09EB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72EF5F93" w14:textId="77777777" w:rsidR="00D52E13" w:rsidRPr="006D72FA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0A81B1D4" w14:textId="77777777" w:rsidR="008F7D8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Date et signature de l’emprunteur, </w:t>
                      </w:r>
                    </w:p>
                    <w:p w14:paraId="4D751894" w14:textId="05F58154" w:rsidR="00140E9B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représentant l’association……………………</w:t>
                      </w:r>
                      <w:r w:rsidR="008F7D83" w:rsidRPr="008F7D83">
                        <w:rPr>
                          <w:b/>
                          <w:sz w:val="28"/>
                          <w:szCs w:val="28"/>
                        </w:rPr>
                        <w:t>…………………………………………………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5B64A2" w14:textId="4F2628BC" w:rsidR="008F7D8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ou la commission Ligue …………</w:t>
                      </w:r>
                      <w:r w:rsidR="008F7D83" w:rsidRPr="008F7D83">
                        <w:rPr>
                          <w:b/>
                          <w:sz w:val="28"/>
                          <w:szCs w:val="28"/>
                        </w:rPr>
                        <w:t>………………………………………………………….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….… </w:t>
                      </w:r>
                    </w:p>
                    <w:p w14:paraId="6432771F" w14:textId="5FA5420D" w:rsidR="00D52E1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précédé</w:t>
                      </w:r>
                      <w:r w:rsidR="008F7D83">
                        <w:rPr>
                          <w:b/>
                          <w:sz w:val="28"/>
                          <w:szCs w:val="28"/>
                        </w:rPr>
                        <w:t>es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 de la mention « Lu et approuvé »</w:t>
                      </w:r>
                    </w:p>
                    <w:p w14:paraId="7F10CFAD" w14:textId="77777777" w:rsidR="00D52E13" w:rsidRPr="005C5C26" w:rsidRDefault="00D52E13" w:rsidP="00D52E1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875D1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546CAFC3" w14:textId="77777777" w:rsidR="00D52E13" w:rsidRPr="00D52E13" w:rsidRDefault="00D52E13" w:rsidP="00D52E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89FA7B3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FF17264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CBE4389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A31DD7A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560A4ACA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63E40D6F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EE4444D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561D03CE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227DAC4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E005E61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2F318C86" w14:textId="77777777" w:rsidR="00D52E13" w:rsidRPr="00D52E13" w:rsidRDefault="00D52E13" w:rsidP="00D52E13">
      <w:pPr>
        <w:rPr>
          <w:rFonts w:asciiTheme="minorHAnsi" w:hAnsiTheme="minorHAnsi" w:cstheme="minorHAnsi"/>
          <w:b/>
          <w:sz w:val="22"/>
          <w:u w:val="single"/>
        </w:rPr>
      </w:pPr>
    </w:p>
    <w:p w14:paraId="1AE8CFFE" w14:textId="77777777" w:rsidR="00D52E13" w:rsidRPr="00D52E13" w:rsidRDefault="00D52E13" w:rsidP="00D52E13">
      <w:pPr>
        <w:rPr>
          <w:rFonts w:asciiTheme="minorHAnsi" w:hAnsiTheme="minorHAnsi" w:cstheme="minorHAnsi"/>
          <w:b/>
          <w:sz w:val="22"/>
          <w:u w:val="single"/>
        </w:rPr>
      </w:pPr>
    </w:p>
    <w:p w14:paraId="707FF88B" w14:textId="77777777" w:rsidR="00D52E13" w:rsidRPr="00D52E13" w:rsidRDefault="00D52E13" w:rsidP="00D52E13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</w:p>
    <w:p w14:paraId="380FE891" w14:textId="77777777" w:rsidR="00821ED6" w:rsidRPr="00D52E13" w:rsidRDefault="00821ED6">
      <w:pPr>
        <w:rPr>
          <w:rFonts w:asciiTheme="minorHAnsi" w:hAnsiTheme="minorHAnsi" w:cstheme="minorHAnsi"/>
          <w:sz w:val="22"/>
        </w:rPr>
      </w:pPr>
    </w:p>
    <w:sectPr w:rsidR="00821ED6" w:rsidRPr="00D52E13">
      <w:headerReference w:type="default" r:id="rId8"/>
      <w:footerReference w:type="default" r:id="rId9"/>
      <w:pgSz w:w="11906" w:h="16838"/>
      <w:pgMar w:top="340" w:right="566" w:bottom="1560" w:left="567" w:header="283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6EF3" w14:textId="77777777" w:rsidR="00263FF3" w:rsidRDefault="00263FF3">
      <w:pPr>
        <w:spacing w:after="0" w:line="240" w:lineRule="auto"/>
      </w:pPr>
      <w:r>
        <w:separator/>
      </w:r>
    </w:p>
  </w:endnote>
  <w:endnote w:type="continuationSeparator" w:id="0">
    <w:p w14:paraId="39AB9341" w14:textId="77777777" w:rsidR="00263FF3" w:rsidRDefault="0026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9A66" w14:textId="77777777" w:rsidR="0057269D" w:rsidRDefault="007D7143">
    <w:pPr>
      <w:pStyle w:val="Pieddepage"/>
      <w:tabs>
        <w:tab w:val="clear" w:pos="4536"/>
        <w:tab w:val="clear" w:pos="9072"/>
        <w:tab w:val="center" w:pos="567"/>
        <w:tab w:val="right" w:pos="2410"/>
      </w:tabs>
    </w:pPr>
    <w:r>
      <w:rPr>
        <w:lang w:eastAsia="fr-FR" w:bidi="ar-SA"/>
      </w:rPr>
      <w:tab/>
    </w:r>
    <w:r>
      <w:rPr>
        <w:noProof/>
        <w:lang w:eastAsia="fr-FR" w:bidi="ar-SA"/>
      </w:rPr>
      <w:drawing>
        <wp:inline distT="0" distB="0" distL="0" distR="0" wp14:anchorId="769F2724" wp14:editId="52AD7FCC">
          <wp:extent cx="1428841" cy="857158"/>
          <wp:effectExtent l="0" t="0" r="0" b="92"/>
          <wp:docPr id="3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841" cy="8571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0C885A" wp14:editId="2CD7DD55">
              <wp:simplePos x="0" y="0"/>
              <wp:positionH relativeFrom="column">
                <wp:posOffset>429841</wp:posOffset>
              </wp:positionH>
              <wp:positionV relativeFrom="paragraph">
                <wp:posOffset>1771558</wp:posOffset>
              </wp:positionV>
              <wp:extent cx="565785" cy="191137"/>
              <wp:effectExtent l="0" t="0" r="24765" b="18413"/>
              <wp:wrapNone/>
              <wp:docPr id="4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191137"/>
                      </a:xfrm>
                      <a:prstGeom prst="rect">
                        <a:avLst/>
                      </a:prstGeom>
                      <a:noFill/>
                      <a:ln w="75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5AEBF9E" w14:textId="77777777" w:rsidR="0057269D" w:rsidRDefault="007D7143">
                          <w:pPr>
                            <w:pStyle w:val="Framecontents"/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885A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33.85pt;margin-top:139.5pt;width:44.55pt;height:15.0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" filled="f" strokeweight=".02106mm">
              <v:textbox inset=",0,,0">
                <w:txbxContent>
                  <w:p w14:paraId="05AEBF9E" w14:textId="77777777" w:rsidR="0057269D" w:rsidRDefault="007D7143">
                    <w:pPr>
                      <w:pStyle w:val="Framecontents"/>
                      <w:pBdr>
                        <w:top w:val="single" w:sz="4" w:space="1" w:color="7F7F7F"/>
                      </w:pBdr>
                      <w:jc w:val="center"/>
                    </w:pP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52CA49" wp14:editId="33274C81">
              <wp:simplePos x="0" y="0"/>
              <wp:positionH relativeFrom="column">
                <wp:posOffset>6358316</wp:posOffset>
              </wp:positionH>
              <wp:positionV relativeFrom="paragraph">
                <wp:posOffset>437403</wp:posOffset>
              </wp:positionV>
              <wp:extent cx="565785" cy="191137"/>
              <wp:effectExtent l="0" t="0" r="24765" b="18413"/>
              <wp:wrapNone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191137"/>
                      </a:xfrm>
                      <a:prstGeom prst="rect">
                        <a:avLst/>
                      </a:prstGeom>
                      <a:noFill/>
                      <a:ln w="75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74F6062" w14:textId="77777777" w:rsidR="0057269D" w:rsidRDefault="007D7143">
                          <w:pPr>
                            <w:pStyle w:val="Framecontents"/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2CA49" id="Cadre1" o:spid="_x0000_s1028" type="#_x0000_t202" style="position:absolute;margin-left:500.65pt;margin-top:34.45pt;width:44.55pt;height:15.0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" filled="f" strokeweight=".02106mm">
              <v:textbox inset=",0,,0">
                <w:txbxContent>
                  <w:p w14:paraId="574F6062" w14:textId="77777777" w:rsidR="0057269D" w:rsidRDefault="007D7143">
                    <w:pPr>
                      <w:pStyle w:val="Framecontents"/>
                      <w:pBdr>
                        <w:top w:val="single" w:sz="4" w:space="1" w:color="7F7F7F"/>
                      </w:pBdr>
                      <w:jc w:val="center"/>
                    </w:pP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fr-FR" w:bidi="ar-S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D831" w14:textId="77777777" w:rsidR="00263FF3" w:rsidRDefault="00263F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4BCFD" w14:textId="77777777" w:rsidR="00263FF3" w:rsidRDefault="0026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75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785"/>
      <w:gridCol w:w="3190"/>
    </w:tblGrid>
    <w:tr w:rsidR="00CA4834" w14:paraId="5F98B036" w14:textId="77777777">
      <w:tc>
        <w:tcPr>
          <w:tcW w:w="11785" w:type="dxa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11569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4566"/>
            <w:gridCol w:w="7003"/>
          </w:tblGrid>
          <w:tr w:rsidR="00CA4834" w14:paraId="2B507B84" w14:textId="77777777">
            <w:tc>
              <w:tcPr>
                <w:tcW w:w="456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D7C5B2" w14:textId="77777777" w:rsidR="0057269D" w:rsidRDefault="007D7143">
                <w:pPr>
                  <w:pStyle w:val="En-tte"/>
                </w:pPr>
                <w:r>
                  <w:rPr>
                    <w:noProof/>
                    <w:lang w:eastAsia="fr-FR" w:bidi="ar-SA"/>
                  </w:rPr>
                  <w:drawing>
                    <wp:inline distT="0" distB="0" distL="0" distR="0" wp14:anchorId="5893C5C5" wp14:editId="3816EE02">
                      <wp:extent cx="2758315" cy="1301035"/>
                      <wp:effectExtent l="0" t="0" r="3935" b="0"/>
                      <wp:docPr id="1" name="Image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8315" cy="130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03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C8401D" w14:textId="5D97F447" w:rsidR="0057269D" w:rsidRDefault="0057269D">
                <w:pPr>
                  <w:pStyle w:val="En-tte"/>
                </w:pPr>
              </w:p>
            </w:tc>
          </w:tr>
        </w:tbl>
        <w:p w14:paraId="499F4EC5" w14:textId="77777777" w:rsidR="0057269D" w:rsidRDefault="0057269D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31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9DB0E8" w14:textId="77777777" w:rsidR="0057269D" w:rsidRDefault="0057269D">
          <w:pPr>
            <w:pStyle w:val="En-tte"/>
          </w:pPr>
        </w:p>
      </w:tc>
    </w:tr>
  </w:tbl>
  <w:p w14:paraId="7FACF23D" w14:textId="77777777" w:rsidR="0057269D" w:rsidRDefault="0057269D">
    <w:pPr>
      <w:pStyle w:val="En-t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61C"/>
    <w:multiLevelType w:val="multilevel"/>
    <w:tmpl w:val="EA820F0A"/>
    <w:styleLink w:val="WWNum3"/>
    <w:lvl w:ilvl="0">
      <w:numFmt w:val="bullet"/>
      <w:lvlText w:val="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1" w15:restartNumberingAfterBreak="0">
    <w:nsid w:val="29CB03BD"/>
    <w:multiLevelType w:val="hybridMultilevel"/>
    <w:tmpl w:val="DE32A0E0"/>
    <w:lvl w:ilvl="0" w:tplc="1A7AFBA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51C0D"/>
    <w:multiLevelType w:val="multilevel"/>
    <w:tmpl w:val="9B2436E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50905B98"/>
    <w:multiLevelType w:val="multilevel"/>
    <w:tmpl w:val="45C4053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3B02"/>
    <w:multiLevelType w:val="multilevel"/>
    <w:tmpl w:val="F27073B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A3A4EB5"/>
    <w:multiLevelType w:val="hybridMultilevel"/>
    <w:tmpl w:val="843EDB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6822805">
    <w:abstractNumId w:val="4"/>
  </w:num>
  <w:num w:numId="2" w16cid:durableId="1282373446">
    <w:abstractNumId w:val="3"/>
  </w:num>
  <w:num w:numId="3" w16cid:durableId="1235318173">
    <w:abstractNumId w:val="2"/>
  </w:num>
  <w:num w:numId="4" w16cid:durableId="1891571006">
    <w:abstractNumId w:val="0"/>
  </w:num>
  <w:num w:numId="5" w16cid:durableId="726806145">
    <w:abstractNumId w:val="5"/>
  </w:num>
  <w:num w:numId="6" w16cid:durableId="23779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D6"/>
    <w:rsid w:val="00011FA9"/>
    <w:rsid w:val="00022D65"/>
    <w:rsid w:val="000E5FDE"/>
    <w:rsid w:val="000F0C5B"/>
    <w:rsid w:val="00140E9B"/>
    <w:rsid w:val="001F7247"/>
    <w:rsid w:val="002355A4"/>
    <w:rsid w:val="00263FF3"/>
    <w:rsid w:val="002F50AC"/>
    <w:rsid w:val="0039474B"/>
    <w:rsid w:val="005477E7"/>
    <w:rsid w:val="0057269D"/>
    <w:rsid w:val="00664F03"/>
    <w:rsid w:val="006659DA"/>
    <w:rsid w:val="00695185"/>
    <w:rsid w:val="007D2E6A"/>
    <w:rsid w:val="007D7143"/>
    <w:rsid w:val="00821ED6"/>
    <w:rsid w:val="00862818"/>
    <w:rsid w:val="008C0E0F"/>
    <w:rsid w:val="008F7D83"/>
    <w:rsid w:val="009228C1"/>
    <w:rsid w:val="0094746F"/>
    <w:rsid w:val="009A29AC"/>
    <w:rsid w:val="00B54245"/>
    <w:rsid w:val="00B66801"/>
    <w:rsid w:val="00B66CB8"/>
    <w:rsid w:val="00B676AF"/>
    <w:rsid w:val="00BF063A"/>
    <w:rsid w:val="00C00986"/>
    <w:rsid w:val="00C2613D"/>
    <w:rsid w:val="00CC4496"/>
    <w:rsid w:val="00CD6D29"/>
    <w:rsid w:val="00D1395C"/>
    <w:rsid w:val="00D27003"/>
    <w:rsid w:val="00D52E13"/>
    <w:rsid w:val="00D632E6"/>
    <w:rsid w:val="00DB29CD"/>
    <w:rsid w:val="00E05AE3"/>
    <w:rsid w:val="00E14FFC"/>
    <w:rsid w:val="00E23BB7"/>
    <w:rsid w:val="00E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BFCF7"/>
  <w15:docId w15:val="{A543BAA6-6A78-4369-AC54-CBB5BAB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4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Mangal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08"/>
    </w:pPr>
    <w:rPr>
      <w:szCs w:val="21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cs="Calibri"/>
      <w:color w:val="000000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character" w:styleId="Lienhypertexte">
    <w:name w:val="Hyperlink"/>
    <w:rsid w:val="00D52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.carra@laurac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Laure CARRA</cp:lastModifiedBy>
  <cp:revision>10</cp:revision>
  <cp:lastPrinted>2017-01-29T22:43:00Z</cp:lastPrinted>
  <dcterms:created xsi:type="dcterms:W3CDTF">2023-01-05T14:41:00Z</dcterms:created>
  <dcterms:modified xsi:type="dcterms:W3CDTF">2026-01-19T08:47:00Z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